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3EA1" w14:textId="4050D79B" w:rsidR="00DB54CF" w:rsidRDefault="00DB54CF" w:rsidP="00DB54CF">
      <w:r>
        <w:sym w:font="Symbol" w:char="F097"/>
      </w:r>
      <w:r>
        <w:t xml:space="preserve"> Voogdij en Gezag is inhoudelijk hetzelfde </w:t>
      </w:r>
    </w:p>
    <w:p w14:paraId="786C1C0A" w14:textId="1E510806" w:rsidR="00DB54CF" w:rsidRDefault="00DB54CF" w:rsidP="00DB54CF">
      <w:r>
        <w:t xml:space="preserve">Antwoord:  Juist. inhoudelijk is voogdij en gezag hetzelfde. Het betekent in beide gevallen wettelijke vertegenwoordiging van het (minderjarige) kind. Het verschil zit in </w:t>
      </w:r>
      <w:r w:rsidRPr="003F0B80">
        <w:rPr>
          <w:i/>
          <w:iCs/>
        </w:rPr>
        <w:t>wie</w:t>
      </w:r>
      <w:r>
        <w:t xml:space="preserve"> de wettelijk vertegenwoordiger is: bij ouderlijk gezag is het de ouder (eenhoofdig) of zijn het de ouders gezamenlijk die het gezag uitoefenen. Bij voogdij is het een ander dan de ouder die de wettelijk vertegenwoordiger is. Een instelling (hier: de gecertificeerde instelling) of een ‘derde’ (een particulier), b.v. de pleegouder of een oom of tante.</w:t>
      </w:r>
    </w:p>
    <w:p w14:paraId="47D71E28" w14:textId="5CB95A11" w:rsidR="00DB54CF" w:rsidRDefault="00DB54CF" w:rsidP="00DB54CF">
      <w:r>
        <w:sym w:font="Symbol" w:char="F097"/>
      </w:r>
      <w:r>
        <w:t xml:space="preserve"> Pleegouders kunnen geen beroep doen op het tuchtrecht</w:t>
      </w:r>
    </w:p>
    <w:p w14:paraId="6183DD7C" w14:textId="6EEAC928" w:rsidR="00DB54CF" w:rsidRDefault="00DB54CF" w:rsidP="00DB54CF">
      <w:r>
        <w:t xml:space="preserve">Antwoord: </w:t>
      </w:r>
      <w:r w:rsidR="00C526CA">
        <w:t>Onj</w:t>
      </w:r>
      <w:r>
        <w:t xml:space="preserve">uist. pleegouders kunnen een beroep doen op het tuchtrecht (lees: het niet naleven van de beroepscode).  De jeugdbeschermer (gezinsvoogd bij OTS of de voogd </w:t>
      </w:r>
      <w:proofErr w:type="spellStart"/>
      <w:r>
        <w:t>igv</w:t>
      </w:r>
      <w:proofErr w:type="spellEnd"/>
      <w:r>
        <w:t xml:space="preserve"> voogdij) is gehouden aan de beroepscode. Als de jeugdbeschermer zich niet houdt aan deze code, handelt hij of zij tuchtrechtelijk verwijtbaar en kunnen de pleegouders een klacht indienen. Hetzelfde geldt voor andere SKJ-geregistreerde professionals zoals de pleegzorgwerker, de raadsmedewerker etc.</w:t>
      </w:r>
    </w:p>
    <w:p w14:paraId="58802F24" w14:textId="07570BA8" w:rsidR="00DB54CF" w:rsidRDefault="00DB54CF" w:rsidP="00DB54CF">
      <w:r>
        <w:t xml:space="preserve"> </w:t>
      </w:r>
      <w:r>
        <w:sym w:font="Symbol" w:char="F097"/>
      </w:r>
      <w:r>
        <w:t xml:space="preserve"> De gezinsvoogd en de voogd hebben dezelfde verantwoordelijkheden </w:t>
      </w:r>
    </w:p>
    <w:p w14:paraId="41896940" w14:textId="0667D925" w:rsidR="00DB54CF" w:rsidRDefault="00DB54CF" w:rsidP="00DB54CF">
      <w:r>
        <w:t xml:space="preserve">Antwoord: Onjuist. De gezinsvoogd voert de OTS uit, het gezag van de ouders wordt beperkt maar is nog in tact. De voogd is de wettelijk vertegenwoordiger, zie onder 1, en neemt als </w:t>
      </w:r>
      <w:r w:rsidR="003F0B80">
        <w:t>wettelijk</w:t>
      </w:r>
      <w:r>
        <w:t xml:space="preserve"> vertegenwoordiger de beslissingen. De voogd kan de verblijfplaats bepalen van het kind, hiervoor is geen machtiging tot uithuisplaatsing nodig.  Voor wijziging van de verblijfplaats </w:t>
      </w:r>
      <w:proofErr w:type="spellStart"/>
      <w:r>
        <w:t>ikv</w:t>
      </w:r>
      <w:proofErr w:type="spellEnd"/>
      <w:r>
        <w:t xml:space="preserve"> voogdij na een jaar of langer is, als pleegouder het nier mee eens zijn, toestemming van de kinderrechter nodig. </w:t>
      </w:r>
    </w:p>
    <w:p w14:paraId="5534635D" w14:textId="01651BD1" w:rsidR="00DB54CF" w:rsidRDefault="00DB54CF" w:rsidP="00DB54CF">
      <w:r>
        <w:sym w:font="Symbol" w:char="F097"/>
      </w:r>
      <w:r>
        <w:t xml:space="preserve"> De pleegzorgaanbieder kan in het kader van de OTS een geschil voorleggen aan de kinderrechter </w:t>
      </w:r>
    </w:p>
    <w:p w14:paraId="1EE8BF46" w14:textId="2D7F7CBF" w:rsidR="00DB54CF" w:rsidRDefault="00DB54CF" w:rsidP="00DB54CF">
      <w:r>
        <w:t xml:space="preserve">Antwoord: Juist. De pleegzorgaanbieder kan geschillen met de gecertificeerde instelling voorleggen aan de kinderrechter </w:t>
      </w:r>
      <w:proofErr w:type="spellStart"/>
      <w:r>
        <w:t>ikv</w:t>
      </w:r>
      <w:proofErr w:type="spellEnd"/>
      <w:r>
        <w:t xml:space="preserve"> de OTS. Bijvoorbeeld over de omgangsregeling, of over het perspectief van het pleegkind. De pleegzorgaanbieder moet zich wel laten vertegenwoordigen door een advocaat.</w:t>
      </w:r>
    </w:p>
    <w:p w14:paraId="5E3C284E" w14:textId="50804431" w:rsidR="00DB54CF" w:rsidRDefault="00DB54CF" w:rsidP="00DB54CF">
      <w:r>
        <w:sym w:font="Symbol" w:char="F097"/>
      </w:r>
      <w:r>
        <w:t xml:space="preserve"> Pleegouders kunnen de rechter niet verzoeken om beëindiging van het ouderlijk gezag </w:t>
      </w:r>
    </w:p>
    <w:p w14:paraId="63C4DF7E" w14:textId="100595FC" w:rsidR="00C526CA" w:rsidRPr="00C526CA" w:rsidRDefault="00C526CA" w:rsidP="00DB54CF">
      <w:r>
        <w:t xml:space="preserve">Antwoord: Onjuist. Pleegouders kunnen </w:t>
      </w:r>
      <w:r>
        <w:rPr>
          <w:i/>
          <w:iCs/>
        </w:rPr>
        <w:t>in tweede instantie</w:t>
      </w:r>
      <w:r>
        <w:t xml:space="preserve"> als de Raad voor de Kinderbescherming niet overgaat tot het indienen van een verzoek tot beëindiging van het ouderlijk gezag, zelf een verzoek indienen tot beëindiging van het ouderlijk gezag. Voorwaarde is daarbij wel dat de pleegouders het kind minimaal een jaar verzorgen en opvoeden.</w:t>
      </w:r>
    </w:p>
    <w:p w14:paraId="7E35FCC9" w14:textId="33BEF835" w:rsidR="00EF098E" w:rsidRDefault="00DB54CF" w:rsidP="00DB54CF">
      <w:r>
        <w:sym w:font="Symbol" w:char="F097"/>
      </w:r>
      <w:r>
        <w:t xml:space="preserve"> Pleegouders hebben van de rechter geen toestemming nodig </w:t>
      </w:r>
      <w:proofErr w:type="spellStart"/>
      <w:r w:rsidR="00C526CA">
        <w:t>ikv</w:t>
      </w:r>
      <w:proofErr w:type="spellEnd"/>
      <w:r w:rsidR="00C526CA">
        <w:t xml:space="preserve"> OTS </w:t>
      </w:r>
      <w:r>
        <w:t>om met het pleegkind op vakantie te gaan</w:t>
      </w:r>
    </w:p>
    <w:p w14:paraId="587E4F34" w14:textId="3EA3C800" w:rsidR="00C526CA" w:rsidRDefault="00C526CA" w:rsidP="00DB54CF">
      <w:r>
        <w:t>Antwoord: Juist</w:t>
      </w:r>
    </w:p>
    <w:p w14:paraId="2C3C830A" w14:textId="69255DC5" w:rsidR="00C526CA" w:rsidRDefault="00C526CA" w:rsidP="00DB54CF">
      <w:r>
        <w:t>Hoofdregel: noch de pleegouders noch de gecertificeerde instelling behoeft toestemming van de rechter om het pleegkind met de pleegouders op vakantie te (laten) gaan.  De hoofdregel is dat vakantie onder de machtiging tot uithuisplaatsing valt.  Alleen als de vakantie de omgang raakt, hebben pleegouders toestemming nodig van de gecertificeerde instelling voor de vakantie</w:t>
      </w:r>
      <w:r w:rsidR="00F8100F">
        <w:t xml:space="preserve"> of als de gecertificeerde instelling van te voren zelf heeft aangegeven dat toestemming nodig is</w:t>
      </w:r>
      <w:r>
        <w:t>.</w:t>
      </w:r>
    </w:p>
    <w:p w14:paraId="238EF6EE" w14:textId="77777777" w:rsidR="00C526CA" w:rsidRPr="00DB54CF" w:rsidRDefault="00C526CA" w:rsidP="00DB54CF"/>
    <w:sectPr w:rsidR="00C526CA" w:rsidRPr="00DB5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CF"/>
    <w:rsid w:val="002829E0"/>
    <w:rsid w:val="003F0B80"/>
    <w:rsid w:val="00B772A8"/>
    <w:rsid w:val="00C526CA"/>
    <w:rsid w:val="00DB54CF"/>
    <w:rsid w:val="00F8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5B44"/>
  <w15:chartTrackingRefBased/>
  <w15:docId w15:val="{89E1434B-1520-40B8-9ABC-716DB1EE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Kramer</dc:creator>
  <cp:keywords/>
  <dc:description/>
  <cp:lastModifiedBy>Mariska Kramer</cp:lastModifiedBy>
  <cp:revision>3</cp:revision>
  <dcterms:created xsi:type="dcterms:W3CDTF">2022-11-26T16:43:00Z</dcterms:created>
  <dcterms:modified xsi:type="dcterms:W3CDTF">2022-11-26T17:03:00Z</dcterms:modified>
</cp:coreProperties>
</file>